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26-134</w:t>
      </w:r>
    </w:p>
    <w:p>
      <w:pPr>
        <w:spacing w:before="0" w:after="0" w:line="480"/>
        <w:ind w:left="120"/>
        <w:jc w:val="left"/>
      </w:pPr>
    </w:p>
    <w:p>
      <w:pPr>
        <w:spacing w:before="0" w:after="0" w:line="480"/>
        <w:ind w:left="120"/>
        <w:jc w:val="center"/>
      </w:pPr>
      <w:r>
        <w:rPr>
          <w:rFonts w:ascii="Times New Roman" w:hAnsi="Times New Roman"/>
          <w:b/>
          <w:i w:val="false"/>
          <w:color w:val="000000"/>
          <w:sz w:val="28"/>
        </w:rPr>
        <w:t>HISTORICAL DIVISION[223]</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223—Chapters 35 and 39</w:t>
      </w:r>
    </w:p>
    <w:p>
      <w:pPr>
        <w:spacing w:before="0" w:after="0" w:line="480"/>
        <w:ind w:left="120"/>
        <w:jc w:val="center"/>
      </w:pPr>
      <w:r>
        <w:rPr>
          <w:rFonts w:ascii="Times New Roman" w:hAnsi="Times New Roman"/>
          <w:b w:val="false"/>
          <w:i w:val="false"/>
          <w:color w:val="000000"/>
          <w:sz w:val="24"/>
        </w:rPr>
        <w:t>“Rescission of State Historic Preservation Office Chapters”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15.106A</w:t>
      </w:r>
    </w:p>
    <w:p>
      <w:pPr>
        <w:spacing w:before="0" w:after="0" w:line="480"/>
        <w:ind w:left="120"/>
        <w:jc w:val="both"/>
      </w:pPr>
      <w:r>
        <w:rPr>
          <w:rFonts w:ascii="Times New Roman" w:hAnsi="Times New Roman"/>
          <w:b w:val="false"/>
          <w:i w:val="false"/>
          <w:color w:val="000000"/>
          <w:sz w:val="24"/>
        </w:rPr>
        <w:t>State or federal law(s) implemented by the rulemaking: Iowa Code section 15.121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16, 2026</w:t>
            </w:r>
            <w:r>
              <w:br/>
            </w:r>
            <w:r>
              <w:rPr>
                <w:rFonts w:ascii="Times New Roman" w:hAnsi="Times New Roman"/>
                <w:b w:val="false"/>
                <w:i w:val="false"/>
                <w:color w:val="000000"/>
                <w:sz w:val="14"/>
              </w:rPr>
              <w:t>9:15 to 9:30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w:t>
            </w:r>
            <w:r>
              <w:br/>
            </w:r>
            <w:r>
              <w:rPr>
                <w:rFonts w:ascii="Times New Roman" w:hAnsi="Times New Roman"/>
                <w:b w:val="false"/>
                <w:i w:val="false"/>
                <w:color w:val="000000"/>
                <w:sz w:val="14"/>
              </w:rPr>
              <w:t>can be found at</w:t>
            </w:r>
            <w:r>
              <w:br/>
            </w:r>
            <w:hyperlink r:id="rId4">
              <w:r>
                <w:rPr>
                  <w:rStyle w:val="Hyperlink"/>
                  <w:rFonts w:ascii="Times New Roman" w:hAnsi="Times New Roman"/>
                  <w:b w:val="false"/>
                  <w:i w:val="false"/>
                  <w:color w:val="0000ff"/>
                  <w:sz w:val="1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Economic Development Authority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Lisa Connell</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Chapters 35 and 39. Both chapters were adopted by the Department of Cultural Affairs (Department) pursuant to Iowa Code section 303.2 and chapter 303, subchapter II. The Department’s former responsibilities were divided between the Department of Administrative Services (DAS) and the Authority by 2023 Iowa Acts, Senate File 514. The legislation also discontinued some responsibilities of the Department.</w:t>
      </w:r>
    </w:p>
    <w:p>
      <w:pPr>
        <w:spacing w:before="0" w:after="0" w:line="480"/>
        <w:ind w:left="120"/>
        <w:jc w:val="both"/>
      </w:pPr>
      <w:r>
        <w:rPr>
          <w:rFonts w:ascii="Times New Roman" w:hAnsi="Times New Roman"/>
          <w:b w:val="false"/>
          <w:i w:val="false"/>
          <w:color w:val="000000"/>
          <w:sz w:val="24"/>
        </w:rPr>
        <w:t>    Chapter 35 describes the general administration of the State Historic Preservation Office (SHPO). The chapter is proposed to be replaced with a new 261—Chapter 410 as part of a concurrent rulemaking (</w:t>
      </w:r>
      <w:r>
        <w:rPr>
          <w:rFonts w:ascii="Times New Roman" w:hAnsi="Times New Roman"/>
          <w:b/>
          <w:i w:val="false"/>
          <w:color w:val="000000"/>
          <w:sz w:val="24"/>
        </w:rPr>
        <w:t>RA 26-121</w:t>
      </w:r>
      <w:r>
        <w:rPr>
          <w:rFonts w:ascii="Times New Roman" w:hAnsi="Times New Roman"/>
          <w:b w:val="false"/>
          <w:i w:val="false"/>
          <w:color w:val="000000"/>
          <w:sz w:val="24"/>
        </w:rPr>
        <w:t>, IAB 6/24/26). Some relevant content from the chapter is also proposed to be incorporated into 261—Chapter 412 relating to the National Register of Historic Places and 261—Chapter 417 relating to the Certified Local Government program.</w:t>
      </w:r>
    </w:p>
    <w:p>
      <w:pPr>
        <w:spacing w:before="0" w:after="0" w:line="480"/>
        <w:ind w:left="120"/>
        <w:jc w:val="both"/>
      </w:pPr>
      <w:r>
        <w:rPr>
          <w:rFonts w:ascii="Times New Roman" w:hAnsi="Times New Roman"/>
          <w:b w:val="false"/>
          <w:i w:val="false"/>
          <w:color w:val="000000"/>
          <w:sz w:val="24"/>
        </w:rPr>
        <w:t>    Chapter 39 describes an education program previously administered by the Department. 2023 Iowa Acts, Senate File 514, did not require DAS or the Authority to retain rules regarding education activities.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Rescinding the chapters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Rescinding the chapters for programs and activities that have been discontinued will provide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Rescinding the chapters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Rescinding the chapters for programs and activities that have been discontinued will provide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None.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Rescinding the chapters has no anticipated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Rescinding the chapters does not impose any costs. Rescinding chapters for programs and activities that have been discontinued will provide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methods or less intrusive methods for administering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Rescinding the chapters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223—Chapter 35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223—Chapter 39</w:t>
      </w:r>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lisa.connell@iowaeda.com"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